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B6" w:rsidRPr="00A175B6" w:rsidRDefault="00A175B6" w:rsidP="00A175B6">
      <w:pPr>
        <w:spacing w:after="0"/>
        <w:rPr>
          <w:b/>
        </w:rPr>
      </w:pPr>
      <w:r w:rsidRPr="00A175B6">
        <w:rPr>
          <w:b/>
        </w:rPr>
        <w:t>Aja</w:t>
      </w:r>
      <w:r w:rsidRPr="00A175B6">
        <w:rPr>
          <w:b/>
        </w:rPr>
        <w:t>lugu 7. klass (2 tundi nädalas</w:t>
      </w:r>
      <w:r>
        <w:rPr>
          <w:b/>
        </w:rPr>
        <w:t>, 70 tundi aastas</w:t>
      </w:r>
      <w:r w:rsidRPr="00A175B6">
        <w:rPr>
          <w:b/>
        </w:rPr>
        <w:t xml:space="preserve">) </w:t>
      </w:r>
      <w:r w:rsidRPr="00A175B6">
        <w:rPr>
          <w:b/>
        </w:rPr>
        <w:t xml:space="preserve">Keskaeg ja </w:t>
      </w:r>
      <w:r>
        <w:rPr>
          <w:b/>
        </w:rPr>
        <w:t>uusaja algus</w:t>
      </w:r>
    </w:p>
    <w:p w:rsidR="003D6CDD" w:rsidRDefault="003D6CDD" w:rsidP="00A175B6">
      <w:pPr>
        <w:spacing w:after="0"/>
        <w:rPr>
          <w:b/>
        </w:rPr>
      </w:pPr>
    </w:p>
    <w:sdt>
      <w:sdtPr>
        <w:id w:val="-178425955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val="et-EE" w:eastAsia="en-US"/>
        </w:rPr>
      </w:sdtEndPr>
      <w:sdtContent>
        <w:p w:rsidR="0025545E" w:rsidRPr="0025545E" w:rsidRDefault="0025545E">
          <w:pPr>
            <w:pStyle w:val="TOCHeading"/>
          </w:pPr>
        </w:p>
        <w:p w:rsidR="003F139D" w:rsidRDefault="0025545E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0574598" w:history="1">
            <w:r w:rsidR="003F139D" w:rsidRPr="00222221">
              <w:rPr>
                <w:rStyle w:val="Hyperlink"/>
              </w:rPr>
              <w:t>Teemablokk I: Keskaja üldiseloomustus, kujunemissajandid: 6+1 ainetundi</w:t>
            </w:r>
            <w:r w:rsidR="003F139D">
              <w:rPr>
                <w:webHidden/>
              </w:rPr>
              <w:tab/>
            </w:r>
            <w:r w:rsidR="003F139D">
              <w:rPr>
                <w:webHidden/>
              </w:rPr>
              <w:fldChar w:fldCharType="begin"/>
            </w:r>
            <w:r w:rsidR="003F139D">
              <w:rPr>
                <w:webHidden/>
              </w:rPr>
              <w:instrText xml:space="preserve"> PAGEREF _Toc200574598 \h </w:instrText>
            </w:r>
            <w:r w:rsidR="003F139D">
              <w:rPr>
                <w:webHidden/>
              </w:rPr>
            </w:r>
            <w:r w:rsidR="003F139D">
              <w:rPr>
                <w:webHidden/>
              </w:rPr>
              <w:fldChar w:fldCharType="separate"/>
            </w:r>
            <w:r w:rsidR="003F139D">
              <w:rPr>
                <w:webHidden/>
              </w:rPr>
              <w:t>2</w:t>
            </w:r>
            <w:r w:rsidR="003F139D">
              <w:rPr>
                <w:webHidden/>
              </w:rPr>
              <w:fldChar w:fldCharType="end"/>
            </w:r>
          </w:hyperlink>
        </w:p>
        <w:p w:rsidR="003F139D" w:rsidRDefault="003F139D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74599" w:history="1">
            <w:r w:rsidRPr="00222221">
              <w:rPr>
                <w:rStyle w:val="Hyperlink"/>
              </w:rPr>
              <w:t>Teemablokk II: Seisuslik ühiskond – kujunemine ja ülesehitus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_Toc200574599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F139D" w:rsidRDefault="003F139D">
          <w:pPr>
            <w:pStyle w:val="TOC2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74600" w:history="1">
            <w:r w:rsidRPr="00222221">
              <w:rPr>
                <w:rStyle w:val="Hyperlink"/>
              </w:rPr>
              <w:t>Alablokk I: Ühiskond tervikuna ja aadel – 6+1 tundi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_Toc200574600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F139D" w:rsidRDefault="003F139D">
          <w:pPr>
            <w:pStyle w:val="TOC2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74601" w:history="1">
            <w:r w:rsidRPr="00222221">
              <w:rPr>
                <w:rStyle w:val="Hyperlink"/>
              </w:rPr>
              <w:t>Alablokk II: Traditsiooniline maaelu 6+1 tundi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_Toc200574601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F139D" w:rsidRDefault="003F139D">
          <w:pPr>
            <w:pStyle w:val="TOC2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74602" w:history="1">
            <w:r w:rsidRPr="00222221">
              <w:rPr>
                <w:rStyle w:val="Hyperlink"/>
              </w:rPr>
              <w:t>Alablokk III – Linnaelu keskajal 8+1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_Toc200574602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3F139D" w:rsidRDefault="003F139D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74603" w:history="1">
            <w:r w:rsidRPr="00222221">
              <w:rPr>
                <w:rStyle w:val="Hyperlink"/>
              </w:rPr>
              <w:t>Teemablokk III: Kristlik kirik ja vaimulike seisus 7+1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_Toc200574603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3F139D" w:rsidRDefault="003F139D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74604" w:history="1">
            <w:r w:rsidRPr="00222221">
              <w:rPr>
                <w:rStyle w:val="Hyperlink"/>
              </w:rPr>
              <w:t>Teemablokk IV: Keskaegne riik 5+1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_Toc200574604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3F139D" w:rsidRDefault="003F139D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74605" w:history="1">
            <w:r w:rsidRPr="00222221">
              <w:rPr>
                <w:rStyle w:val="Hyperlink"/>
              </w:rPr>
              <w:t>Teemablokk VI – Läänemere ruum 6+1 tundi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_Toc200574605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3F139D" w:rsidRDefault="003F139D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74606" w:history="1">
            <w:r w:rsidRPr="00222221">
              <w:rPr>
                <w:rStyle w:val="Hyperlink"/>
              </w:rPr>
              <w:t>Teemaplokk VII – Eesti keskajal 4+1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_Toc200574606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3F139D" w:rsidRDefault="003F139D">
          <w:pPr>
            <w:pStyle w:val="TOC1"/>
            <w:tabs>
              <w:tab w:val="right" w:leader="dot" w:pos="9350"/>
            </w:tabs>
            <w:rPr>
              <w:rFonts w:eastAsiaTheme="minorEastAsia"/>
              <w:lang w:val="en-US"/>
            </w:rPr>
          </w:pPr>
          <w:hyperlink w:anchor="_Toc200574607" w:history="1">
            <w:r w:rsidRPr="00222221">
              <w:rPr>
                <w:rStyle w:val="Hyperlink"/>
              </w:rPr>
              <w:t>Teemablokk VIII – keskaja kultuurilugu ja keskaja lõpp 6+1 tundi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_Toc200574607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25545E" w:rsidRDefault="0025545E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:rsidR="0025545E" w:rsidRDefault="0025545E">
          <w:r>
            <w:rPr>
              <w:b/>
              <w:bCs/>
            </w:rPr>
            <w:t xml:space="preserve">Õppesisuga kaetud 63 tundi – reserv ettenägematuteks juhtudeks </w:t>
          </w:r>
          <w:r w:rsidR="007A6395">
            <w:rPr>
              <w:b/>
              <w:bCs/>
            </w:rPr>
            <w:t>7 tundi</w:t>
          </w:r>
        </w:p>
      </w:sdtContent>
    </w:sdt>
    <w:p w:rsidR="00115B9A" w:rsidRDefault="00115B9A" w:rsidP="00A175B6">
      <w:pPr>
        <w:spacing w:after="0"/>
        <w:rPr>
          <w:b/>
        </w:rPr>
      </w:pPr>
    </w:p>
    <w:p w:rsidR="00115B9A" w:rsidRDefault="00115B9A" w:rsidP="00A175B6">
      <w:pPr>
        <w:spacing w:after="0"/>
        <w:rPr>
          <w:b/>
        </w:rPr>
      </w:pPr>
    </w:p>
    <w:p w:rsidR="002B2EEA" w:rsidRDefault="002B2EEA">
      <w:pPr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:rsidR="003D6CDD" w:rsidRPr="003D6CDD" w:rsidRDefault="00A175B6" w:rsidP="00115B9A">
      <w:pPr>
        <w:pStyle w:val="Heading1"/>
      </w:pPr>
      <w:bookmarkStart w:id="0" w:name="_Toc200574598"/>
      <w:r w:rsidRPr="00A175B6">
        <w:lastRenderedPageBreak/>
        <w:t>Teemablokk</w:t>
      </w:r>
      <w:r w:rsidR="003D6CDD">
        <w:t xml:space="preserve"> I: Keskaja üldiseloomustus, kujunemissajandid: 6+1 ainetundi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3D6CDD" w:rsidTr="003D6CDD">
        <w:tc>
          <w:tcPr>
            <w:tcW w:w="3192" w:type="dxa"/>
          </w:tcPr>
          <w:p w:rsidR="003D6CDD" w:rsidRDefault="003D6CDD" w:rsidP="00A175B6">
            <w:r>
              <w:t>Teema</w:t>
            </w:r>
          </w:p>
        </w:tc>
        <w:tc>
          <w:tcPr>
            <w:tcW w:w="3437" w:type="dxa"/>
          </w:tcPr>
          <w:p w:rsidR="003D6CDD" w:rsidRDefault="003D6CDD" w:rsidP="00A175B6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D04A4B" w:rsidRDefault="00D04A4B" w:rsidP="00D04A4B">
            <w:r>
              <w:t>Lõimimis</w:t>
            </w:r>
            <w:r w:rsidR="00E23933">
              <w:t>- ja seostamisvõimalused</w:t>
            </w:r>
            <w:r>
              <w:t>:</w:t>
            </w:r>
          </w:p>
          <w:p w:rsidR="003D6CDD" w:rsidRDefault="003D6CDD" w:rsidP="00A175B6"/>
        </w:tc>
      </w:tr>
      <w:tr w:rsidR="003D6CDD" w:rsidTr="003D6CDD">
        <w:tc>
          <w:tcPr>
            <w:tcW w:w="3192" w:type="dxa"/>
          </w:tcPr>
          <w:p w:rsidR="003D6CDD" w:rsidRDefault="003D6CDD" w:rsidP="00A175B6">
            <w:r>
              <w:t xml:space="preserve">- Mis on keskaeg, </w:t>
            </w:r>
            <w:r>
              <w:t xml:space="preserve">millega see algas, mis muutus varasemaga võrreldes, </w:t>
            </w:r>
            <w:r>
              <w:t>miks on sellel terminil halvustav tähendus.</w:t>
            </w:r>
          </w:p>
          <w:p w:rsidR="003D6CDD" w:rsidRDefault="003D6CDD" w:rsidP="00A175B6"/>
          <w:p w:rsidR="003D6CDD" w:rsidRDefault="003D6CDD" w:rsidP="003D6CDD">
            <w:r>
              <w:t>- Üldine tagasilangus pärast Rooma riigi kokkuvarisemist</w:t>
            </w:r>
          </w:p>
          <w:p w:rsidR="003D6CDD" w:rsidRDefault="003D6CDD" w:rsidP="00A175B6"/>
          <w:p w:rsidR="003D6CDD" w:rsidRDefault="003D6CDD" w:rsidP="00A175B6">
            <w:r>
              <w:t xml:space="preserve">- Euroopa keeleline jaotumine: germaani ja romaani keeled. </w:t>
            </w:r>
          </w:p>
          <w:p w:rsidR="003D6CDD" w:rsidRDefault="003D6CDD" w:rsidP="003D6CDD"/>
          <w:p w:rsidR="003D6CDD" w:rsidRDefault="003D6CDD" w:rsidP="003D6CDD">
            <w:r>
              <w:t>- Katoliikliku kiriku rolli kasv segastel aegadel. Katoliikliku kiriku struktuur ja ülesehitus</w:t>
            </w:r>
          </w:p>
          <w:p w:rsidR="003D6CDD" w:rsidRDefault="003D6CDD" w:rsidP="003D6CDD"/>
          <w:p w:rsidR="003D6CDD" w:rsidRDefault="003D6CDD" w:rsidP="003D6CDD">
            <w:r>
              <w:t>- Frangi riik kui Euroopat ühendav tegur (koosmõjus eelmistega) ja selle kokkukukkumine (võrdlus Rooma riigiga)</w:t>
            </w:r>
          </w:p>
        </w:tc>
        <w:tc>
          <w:tcPr>
            <w:tcW w:w="3437" w:type="dxa"/>
          </w:tcPr>
          <w:p w:rsidR="003D6CDD" w:rsidRDefault="003D6CDD" w:rsidP="003D6CDD">
            <w:r>
              <w:t>- Keskajaga seonduva</w:t>
            </w:r>
            <w:r>
              <w:t>te terminite nimekiri</w:t>
            </w:r>
          </w:p>
          <w:p w:rsidR="003D6CDD" w:rsidRDefault="002B2EEA" w:rsidP="00A175B6">
            <w:r>
              <w:t>- M</w:t>
            </w:r>
            <w:r w:rsidR="003D6CDD">
              <w:t>õtterünnak, mis saab ühiskonnast, kui seadused ei maksa</w:t>
            </w:r>
          </w:p>
          <w:p w:rsidR="003D6CDD" w:rsidRDefault="003D6CDD" w:rsidP="00A175B6">
            <w:r>
              <w:t>- Ülesanne keelte sugulusgruppidesse jaotumise kohta</w:t>
            </w:r>
          </w:p>
          <w:p w:rsidR="003D6CDD" w:rsidRDefault="003D6CDD" w:rsidP="00A175B6"/>
          <w:p w:rsidR="003D6CDD" w:rsidRDefault="003D6CDD" w:rsidP="00A175B6"/>
          <w:p w:rsidR="003D6CDD" w:rsidRDefault="003D6CDD" w:rsidP="00A175B6"/>
        </w:tc>
        <w:tc>
          <w:tcPr>
            <w:tcW w:w="2947" w:type="dxa"/>
          </w:tcPr>
          <w:p w:rsidR="00D04A4B" w:rsidRDefault="002B2EEA" w:rsidP="00A175B6">
            <w:r>
              <w:t>Emakeel: sõnavara</w:t>
            </w:r>
          </w:p>
          <w:p w:rsidR="00E23933" w:rsidRDefault="00E23933" w:rsidP="00A175B6"/>
          <w:p w:rsidR="002B2EEA" w:rsidRDefault="002B2EEA" w:rsidP="00A175B6">
            <w:r>
              <w:t>Võõrkeeled: keelegrupid, sõnatüved</w:t>
            </w:r>
          </w:p>
          <w:p w:rsidR="00E23933" w:rsidRDefault="00E23933" w:rsidP="00A175B6"/>
          <w:p w:rsidR="002B2EEA" w:rsidRDefault="002B2EEA" w:rsidP="00A175B6">
            <w:r>
              <w:t>Ühiskonnaõpetus: ühiskonna reeglite jõustamine, kehtivus, vajalikkus</w:t>
            </w:r>
          </w:p>
          <w:p w:rsidR="00E23933" w:rsidRDefault="00E23933" w:rsidP="00A175B6"/>
          <w:p w:rsidR="00E23933" w:rsidRDefault="00E23933" w:rsidP="00A175B6">
            <w:r>
              <w:t>Geograafia: töö kaardiga, ajaloolised piirkonnad, riigipiirid ja nende muutumine</w:t>
            </w:r>
          </w:p>
        </w:tc>
      </w:tr>
    </w:tbl>
    <w:p w:rsidR="003D6CDD" w:rsidRDefault="003D6CDD" w:rsidP="00A175B6">
      <w:pPr>
        <w:spacing w:after="0"/>
      </w:pPr>
    </w:p>
    <w:p w:rsidR="002B2EEA" w:rsidRDefault="002B2EEA">
      <w:pPr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:rsidR="00A175B6" w:rsidRDefault="003D6CDD" w:rsidP="00115B9A">
      <w:pPr>
        <w:pStyle w:val="Heading1"/>
      </w:pPr>
      <w:bookmarkStart w:id="1" w:name="_Toc200574599"/>
      <w:r>
        <w:lastRenderedPageBreak/>
        <w:t>Teemablokk II: Seisuslik ühiskond – kujunemine ja ülesehitus</w:t>
      </w:r>
      <w:bookmarkEnd w:id="1"/>
    </w:p>
    <w:p w:rsidR="003D6CDD" w:rsidRDefault="003D6CDD" w:rsidP="00115B9A">
      <w:pPr>
        <w:pStyle w:val="Heading2"/>
      </w:pPr>
      <w:bookmarkStart w:id="2" w:name="_Toc200574600"/>
      <w:r>
        <w:t xml:space="preserve">Alablokk I: </w:t>
      </w:r>
      <w:r w:rsidR="00E23933">
        <w:t>Ü</w:t>
      </w:r>
      <w:r>
        <w:t>hiskond tervikuna ja aadel</w:t>
      </w:r>
      <w:r w:rsidR="00D2660F">
        <w:t xml:space="preserve"> – 6+1 tundi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3D6CDD" w:rsidTr="003D6CDD">
        <w:tc>
          <w:tcPr>
            <w:tcW w:w="3192" w:type="dxa"/>
          </w:tcPr>
          <w:p w:rsidR="003D6CDD" w:rsidRDefault="003D6CDD" w:rsidP="007D7144">
            <w:r>
              <w:t>Teema</w:t>
            </w:r>
          </w:p>
        </w:tc>
        <w:tc>
          <w:tcPr>
            <w:tcW w:w="3437" w:type="dxa"/>
          </w:tcPr>
          <w:p w:rsidR="003D6CDD" w:rsidRDefault="003D6CDD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3D6CDD" w:rsidRDefault="00E23933" w:rsidP="007D7144">
            <w:r>
              <w:t>Lõimimis- ja seostamisvõimalused</w:t>
            </w:r>
            <w:r>
              <w:t>:</w:t>
            </w:r>
          </w:p>
        </w:tc>
      </w:tr>
      <w:tr w:rsidR="003D6CDD" w:rsidTr="003D6CDD">
        <w:tc>
          <w:tcPr>
            <w:tcW w:w="3192" w:type="dxa"/>
          </w:tcPr>
          <w:p w:rsidR="003D6CDD" w:rsidRDefault="00D2660F" w:rsidP="00A175B6">
            <w:r>
              <w:t>- Talupoegade ja sõjameeste klassi lahknemine</w:t>
            </w:r>
          </w:p>
          <w:p w:rsidR="00D2660F" w:rsidRDefault="00D2660F" w:rsidP="00A175B6"/>
          <w:p w:rsidR="00D2660F" w:rsidRDefault="00D2660F" w:rsidP="00A175B6">
            <w:r>
              <w:t>- Keskaegse ühiskonna kolm seisust ja nende põhitegevusalad</w:t>
            </w:r>
          </w:p>
          <w:p w:rsidR="00D2660F" w:rsidRDefault="00D2660F" w:rsidP="00A175B6"/>
          <w:p w:rsidR="00D2660F" w:rsidRDefault="00D2660F" w:rsidP="00A175B6">
            <w:r>
              <w:t>- Kas ühiskonnakorraldus oli tänapäevases mõttes õiglane, miks seda keskajal normaalseks peeti</w:t>
            </w:r>
          </w:p>
          <w:p w:rsidR="00D2660F" w:rsidRDefault="00D2660F" w:rsidP="00A175B6"/>
          <w:p w:rsidR="00D2660F" w:rsidRDefault="00D2660F" w:rsidP="00A175B6">
            <w:r>
              <w:t>- Läänikorra kujunemine ja põhimõtted</w:t>
            </w:r>
          </w:p>
          <w:p w:rsidR="00D2660F" w:rsidRDefault="00D2660F" w:rsidP="00A175B6"/>
          <w:p w:rsidR="00D2660F" w:rsidRDefault="00D2660F" w:rsidP="00A175B6">
            <w:r>
              <w:t>- Rüütliseisus: kuidas saadi rüütliks, oskused, meelelahutus ja eluviis</w:t>
            </w:r>
          </w:p>
          <w:p w:rsidR="00D2660F" w:rsidRDefault="00D2660F" w:rsidP="00A175B6"/>
          <w:p w:rsidR="00D2660F" w:rsidRDefault="00D2660F" w:rsidP="00A175B6">
            <w:r>
              <w:t>- Keskaegne relvastus, relvastuse areng ja tulirelvade mõju</w:t>
            </w:r>
          </w:p>
          <w:p w:rsidR="00D2660F" w:rsidRDefault="00D2660F" w:rsidP="00A175B6"/>
          <w:p w:rsidR="00D2660F" w:rsidRDefault="00D2660F" w:rsidP="00A175B6">
            <w:r>
              <w:t>- Aadlidaamid ja nende roll ühiskonnas</w:t>
            </w:r>
          </w:p>
          <w:p w:rsidR="00D2660F" w:rsidRDefault="00D2660F" w:rsidP="00A175B6"/>
          <w:p w:rsidR="00D2660F" w:rsidRPr="00D2660F" w:rsidRDefault="00D2660F" w:rsidP="00A175B6"/>
        </w:tc>
        <w:tc>
          <w:tcPr>
            <w:tcW w:w="3437" w:type="dxa"/>
          </w:tcPr>
          <w:p w:rsidR="003D6CDD" w:rsidRDefault="00D2660F" w:rsidP="00A175B6">
            <w:r w:rsidRPr="00D2660F">
              <w:t>- Lääniko</w:t>
            </w:r>
            <w:r>
              <w:t>rra kujutamine skeemina ja kaardil</w:t>
            </w:r>
          </w:p>
          <w:p w:rsidR="00D2660F" w:rsidRDefault="00D2660F" w:rsidP="00A175B6"/>
          <w:p w:rsidR="00D2660F" w:rsidRDefault="00D2660F" w:rsidP="00A175B6">
            <w:r>
              <w:t>- Mõistekaart</w:t>
            </w:r>
          </w:p>
          <w:p w:rsidR="00D2660F" w:rsidRDefault="00D2660F" w:rsidP="00A175B6"/>
          <w:p w:rsidR="00D2660F" w:rsidRDefault="00D2660F" w:rsidP="00A175B6">
            <w:r>
              <w:t>- Vapikilbi disainimine</w:t>
            </w:r>
          </w:p>
          <w:p w:rsidR="009946F4" w:rsidRDefault="009946F4" w:rsidP="00A175B6"/>
          <w:p w:rsidR="009946F4" w:rsidRPr="00D2660F" w:rsidRDefault="009946F4" w:rsidP="00A175B6">
            <w:r>
              <w:t>Jutluse „Sina ei pea mitte oma seisusest kõrgemale tõusma“ kirjutamine</w:t>
            </w:r>
          </w:p>
        </w:tc>
        <w:tc>
          <w:tcPr>
            <w:tcW w:w="2947" w:type="dxa"/>
          </w:tcPr>
          <w:p w:rsidR="00637CBA" w:rsidRDefault="00637CBA" w:rsidP="00A175B6">
            <w:r>
              <w:t xml:space="preserve">Ühiskonnaõpetus ja inimeseõpetus: muutused ühiskonnas ja ligipääs valitsemisele – samas ka mis on üle kantav. </w:t>
            </w:r>
            <w:r w:rsidR="00DD1AF7">
              <w:t>Soorollid ja stereotüübid. Naise tähtsuse muutumine läbi aja.</w:t>
            </w:r>
          </w:p>
          <w:p w:rsidR="00637CBA" w:rsidRDefault="00637CBA" w:rsidP="00A175B6"/>
          <w:p w:rsidR="00637CBA" w:rsidRDefault="00DD1AF7" w:rsidP="00A175B6">
            <w:r>
              <w:t>Tehnoloogia/füüsika: relvastuse arengu kaasnevad seaduspärad</w:t>
            </w:r>
          </w:p>
          <w:p w:rsidR="00DD1AF7" w:rsidRDefault="00DD1AF7" w:rsidP="00A175B6"/>
          <w:p w:rsidR="00DD1AF7" w:rsidRDefault="00DD1AF7" w:rsidP="00A175B6">
            <w:r>
              <w:t>Kunstiõpetus: vapi joonistamine</w:t>
            </w:r>
          </w:p>
          <w:p w:rsidR="009946F4" w:rsidRDefault="009946F4" w:rsidP="00A175B6"/>
          <w:p w:rsidR="009946F4" w:rsidRPr="00637CBA" w:rsidRDefault="009946F4" w:rsidP="009946F4">
            <w:r>
              <w:t>Emakeel: kindla sihiga teksti koostamine</w:t>
            </w:r>
          </w:p>
        </w:tc>
      </w:tr>
    </w:tbl>
    <w:p w:rsidR="003D6CDD" w:rsidRPr="003D6CDD" w:rsidRDefault="003D6CDD" w:rsidP="00A175B6">
      <w:pPr>
        <w:spacing w:after="0"/>
        <w:rPr>
          <w:b/>
        </w:rPr>
      </w:pPr>
    </w:p>
    <w:p w:rsidR="002B2EEA" w:rsidRDefault="002B2EEA">
      <w:pPr>
        <w:rPr>
          <w:rFonts w:eastAsiaTheme="majorEastAsia" w:cstheme="majorBidi"/>
          <w:b/>
          <w:bCs/>
          <w:color w:val="000000" w:themeColor="text1"/>
          <w:sz w:val="24"/>
          <w:szCs w:val="26"/>
        </w:rPr>
      </w:pPr>
      <w:r>
        <w:br w:type="page"/>
      </w:r>
    </w:p>
    <w:p w:rsidR="003D6CDD" w:rsidRDefault="00D7341D" w:rsidP="00115B9A">
      <w:pPr>
        <w:pStyle w:val="Heading2"/>
      </w:pPr>
      <w:bookmarkStart w:id="3" w:name="_Toc200574601"/>
      <w:r>
        <w:lastRenderedPageBreak/>
        <w:t>Alablokk II: Traditsiooniline maaelu 6+1 tundi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D7341D" w:rsidTr="00D7341D">
        <w:tc>
          <w:tcPr>
            <w:tcW w:w="3192" w:type="dxa"/>
          </w:tcPr>
          <w:p w:rsidR="00D7341D" w:rsidRDefault="00D7341D" w:rsidP="007D7144">
            <w:r>
              <w:t>Teema</w:t>
            </w:r>
          </w:p>
        </w:tc>
        <w:tc>
          <w:tcPr>
            <w:tcW w:w="3437" w:type="dxa"/>
          </w:tcPr>
          <w:p w:rsidR="00D7341D" w:rsidRDefault="00D7341D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D7341D" w:rsidRDefault="00651DCB" w:rsidP="007D7144">
            <w:r>
              <w:t>Lõimimis- ja seostamisvõimalused</w:t>
            </w:r>
            <w:r>
              <w:t>:</w:t>
            </w:r>
          </w:p>
        </w:tc>
      </w:tr>
      <w:tr w:rsidR="00D7341D" w:rsidTr="00D7341D">
        <w:tc>
          <w:tcPr>
            <w:tcW w:w="3192" w:type="dxa"/>
          </w:tcPr>
          <w:p w:rsidR="00D7341D" w:rsidRDefault="00D7341D" w:rsidP="00A175B6">
            <w:r>
              <w:t>Demograafilised protsessid: mis mõjutava</w:t>
            </w:r>
            <w:r w:rsidR="00651DCB">
              <w:t>d rahvaarvu kasvu ja kahanemist</w:t>
            </w:r>
          </w:p>
          <w:p w:rsidR="00D7341D" w:rsidRDefault="00D7341D" w:rsidP="00A175B6"/>
          <w:p w:rsidR="00D7341D" w:rsidRDefault="00D7341D" w:rsidP="00A175B6">
            <w:r>
              <w:t>Inimene, keskkond ja saagikus; inimese keskmist eluiga mõjutavad tegurid</w:t>
            </w:r>
          </w:p>
          <w:p w:rsidR="00D7341D" w:rsidRDefault="00D7341D" w:rsidP="00A175B6"/>
          <w:p w:rsidR="00D7341D" w:rsidRDefault="00D7341D" w:rsidP="00A175B6"/>
          <w:p w:rsidR="00D7341D" w:rsidRDefault="00D7341D" w:rsidP="00A175B6">
            <w:r>
              <w:t>Põllumajandus: võimalused saagikuse suurendamiseks, võrdlus tänapäevaga. Tööriistad, töövõtted, sordiaretus</w:t>
            </w:r>
          </w:p>
          <w:p w:rsidR="00D7341D" w:rsidRDefault="00D7341D" w:rsidP="00A175B6"/>
          <w:p w:rsidR="00D7341D" w:rsidRDefault="00D7341D" w:rsidP="00A175B6">
            <w:r>
              <w:t>Talupojaseisus ja tema langevus sõltuvusse maaomanikest, sõltuvuse liigid. Kohustused.</w:t>
            </w:r>
          </w:p>
          <w:p w:rsidR="00D7341D" w:rsidRDefault="00D7341D" w:rsidP="00A175B6"/>
          <w:p w:rsidR="00D7341D" w:rsidRDefault="00D7341D" w:rsidP="00A175B6">
            <w:r>
              <w:t>Külaelu omapärad, traditsioonilised tegevused ja meelelahutused, ühiskondlikud pinged</w:t>
            </w:r>
          </w:p>
        </w:tc>
        <w:tc>
          <w:tcPr>
            <w:tcW w:w="3437" w:type="dxa"/>
          </w:tcPr>
          <w:p w:rsidR="00D7341D" w:rsidRDefault="00651DCB" w:rsidP="00A175B6">
            <w:r>
              <w:t>Võrdlustabelid „keskajal ja nüüd“</w:t>
            </w:r>
          </w:p>
          <w:p w:rsidR="00651DCB" w:rsidRDefault="00651DCB" w:rsidP="00A175B6"/>
          <w:p w:rsidR="00651DCB" w:rsidRDefault="00651DCB" w:rsidP="00A175B6">
            <w:r>
              <w:t>Ajurünnak, kuidas toimib põllumajandus praegu ja miks sellega tegeles toona palju rohkem inimesi</w:t>
            </w:r>
          </w:p>
        </w:tc>
        <w:tc>
          <w:tcPr>
            <w:tcW w:w="2947" w:type="dxa"/>
          </w:tcPr>
          <w:p w:rsidR="00D7341D" w:rsidRDefault="00651DCB" w:rsidP="00A175B6">
            <w:r>
              <w:t>Kohalik elu: muutused maaelus, saagikuses, tehnoloogias</w:t>
            </w:r>
          </w:p>
          <w:p w:rsidR="00651DCB" w:rsidRDefault="00651DCB" w:rsidP="00A175B6"/>
          <w:p w:rsidR="00651DCB" w:rsidRDefault="00651DCB" w:rsidP="00A175B6">
            <w:r>
              <w:t>Loodusained: looduskeskkonna muutused inimtegevuse mõjul. Väetiste mõju, pärilikkus.</w:t>
            </w:r>
          </w:p>
          <w:p w:rsidR="00651DCB" w:rsidRDefault="00651DCB" w:rsidP="00A175B6"/>
          <w:p w:rsidR="00651DCB" w:rsidRDefault="00651DCB" w:rsidP="00A175B6">
            <w:r>
              <w:t>Ühiskonnaõpetus: sõltuvuse ja iseotsustamise temaatika. Kogukondlik eluviis.</w:t>
            </w:r>
          </w:p>
          <w:p w:rsidR="00651DCB" w:rsidRDefault="00651DCB" w:rsidP="00A175B6"/>
          <w:p w:rsidR="00651DCB" w:rsidRDefault="00651DCB" w:rsidP="00A175B6">
            <w:r>
              <w:t>Inimõpetus: eluviisid, toitumise kvaliteet, hügieen.</w:t>
            </w:r>
          </w:p>
          <w:p w:rsidR="00651DCB" w:rsidRDefault="00651DCB" w:rsidP="00A175B6"/>
          <w:p w:rsidR="00651DCB" w:rsidRDefault="00651DCB" w:rsidP="00A175B6">
            <w:r>
              <w:t>Geograafia: inimgeograafia ajaloolised aspektid</w:t>
            </w:r>
          </w:p>
        </w:tc>
      </w:tr>
    </w:tbl>
    <w:p w:rsidR="00D7341D" w:rsidRPr="00D7341D" w:rsidRDefault="00D7341D" w:rsidP="00A175B6">
      <w:pPr>
        <w:spacing w:after="0"/>
      </w:pPr>
    </w:p>
    <w:p w:rsidR="002B2EEA" w:rsidRDefault="002B2EEA">
      <w:pPr>
        <w:rPr>
          <w:rFonts w:eastAsiaTheme="majorEastAsia" w:cstheme="majorBidi"/>
          <w:b/>
          <w:bCs/>
          <w:color w:val="000000" w:themeColor="text1"/>
          <w:sz w:val="24"/>
          <w:szCs w:val="26"/>
        </w:rPr>
      </w:pPr>
      <w:r>
        <w:br w:type="page"/>
      </w:r>
    </w:p>
    <w:p w:rsidR="003D6CDD" w:rsidRPr="008D70DD" w:rsidRDefault="00D7341D" w:rsidP="00115B9A">
      <w:pPr>
        <w:pStyle w:val="Heading2"/>
      </w:pPr>
      <w:bookmarkStart w:id="4" w:name="_Toc200574602"/>
      <w:r w:rsidRPr="008D70DD">
        <w:lastRenderedPageBreak/>
        <w:t>Alablokk III – Linnaelu keskajal</w:t>
      </w:r>
      <w:r w:rsidR="008D70DD">
        <w:t xml:space="preserve"> 8+1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D7341D" w:rsidTr="007D7144">
        <w:tc>
          <w:tcPr>
            <w:tcW w:w="3192" w:type="dxa"/>
          </w:tcPr>
          <w:p w:rsidR="00D7341D" w:rsidRDefault="00D7341D" w:rsidP="007D7144">
            <w:r>
              <w:t>Teema</w:t>
            </w:r>
          </w:p>
        </w:tc>
        <w:tc>
          <w:tcPr>
            <w:tcW w:w="3437" w:type="dxa"/>
          </w:tcPr>
          <w:p w:rsidR="00D7341D" w:rsidRDefault="00D7341D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D7341D" w:rsidRDefault="002E55BA" w:rsidP="007D7144">
            <w:r>
              <w:t>Lõimimis- ja seostamisvõimalused</w:t>
            </w:r>
            <w:r>
              <w:t>:</w:t>
            </w:r>
          </w:p>
        </w:tc>
      </w:tr>
      <w:tr w:rsidR="00D7341D" w:rsidTr="007D7144">
        <w:tc>
          <w:tcPr>
            <w:tcW w:w="3192" w:type="dxa"/>
          </w:tcPr>
          <w:p w:rsidR="00D7341D" w:rsidRDefault="00D7341D" w:rsidP="007D7144">
            <w:r>
              <w:t>Linnad</w:t>
            </w:r>
            <w:r w:rsidR="008D70DD">
              <w:t>e rajamise eeldused ja põhjused</w:t>
            </w:r>
          </w:p>
          <w:p w:rsidR="008D70DD" w:rsidRDefault="00D7341D" w:rsidP="007D7144">
            <w:r>
              <w:t>Linnaelanike tege</w:t>
            </w:r>
            <w:r w:rsidR="008D70DD">
              <w:t>vusalad,</w:t>
            </w:r>
            <w:r w:rsidR="008D70DD">
              <w:t xml:space="preserve"> linn kui elukeskkond</w:t>
            </w:r>
          </w:p>
          <w:p w:rsidR="008D70DD" w:rsidRDefault="008D70DD" w:rsidP="007D7144"/>
          <w:p w:rsidR="008D70DD" w:rsidRDefault="008D70DD" w:rsidP="007D7144">
            <w:r>
              <w:t>Miks linnad on ühiskonna ja kultuuri arenemisel tähtsad</w:t>
            </w:r>
          </w:p>
          <w:p w:rsidR="008D70DD" w:rsidRDefault="008D70DD" w:rsidP="007D7144"/>
          <w:p w:rsidR="008D70DD" w:rsidRDefault="008D70DD" w:rsidP="007D7144">
            <w:r>
              <w:t>Linn kui ärikeskus. Rahamajanduse ja naturaalmajanduse põhijooned</w:t>
            </w:r>
          </w:p>
          <w:p w:rsidR="008D70DD" w:rsidRDefault="008D70DD" w:rsidP="007D7144"/>
          <w:p w:rsidR="008D70DD" w:rsidRDefault="008D70DD" w:rsidP="008D70DD">
            <w:r>
              <w:t xml:space="preserve">Tururegulatsioonid, Hansa Liit, kaubandusliitude põhimõte. </w:t>
            </w:r>
          </w:p>
          <w:p w:rsidR="008D70DD" w:rsidRDefault="008D70DD" w:rsidP="008D70DD"/>
          <w:p w:rsidR="008D70DD" w:rsidRDefault="008D70DD" w:rsidP="008D70DD">
            <w:r>
              <w:t>Linnaõigus, linnavalitsus</w:t>
            </w:r>
          </w:p>
          <w:p w:rsidR="008D70DD" w:rsidRDefault="008D70DD" w:rsidP="008D70DD"/>
          <w:p w:rsidR="008D70DD" w:rsidRDefault="008D70DD" w:rsidP="008D70DD">
            <w:r>
              <w:t>Linnaelanike kihid:</w:t>
            </w:r>
          </w:p>
          <w:p w:rsidR="008D70DD" w:rsidRDefault="008D70DD" w:rsidP="008D70DD">
            <w:r>
              <w:t>Kaupmeeste roll ja staatus</w:t>
            </w:r>
            <w:r>
              <w:t>;</w:t>
            </w:r>
          </w:p>
          <w:p w:rsidR="008D70DD" w:rsidRDefault="008D70DD" w:rsidP="008D70DD">
            <w:r>
              <w:t>Käsitöölised: tegevused, väljaõpe, tsunftikord</w:t>
            </w:r>
          </w:p>
          <w:p w:rsidR="008D70DD" w:rsidRDefault="008D70DD" w:rsidP="008D70DD">
            <w:r>
              <w:t>Naised linnas,</w:t>
            </w:r>
          </w:p>
          <w:p w:rsidR="008D70DD" w:rsidRDefault="008D70DD" w:rsidP="008D70DD">
            <w:r>
              <w:t>Marginaalsed grupid</w:t>
            </w:r>
          </w:p>
          <w:p w:rsidR="008D70DD" w:rsidRDefault="008D70DD" w:rsidP="008D70DD"/>
          <w:p w:rsidR="008D70DD" w:rsidRDefault="008D70DD" w:rsidP="008D70DD"/>
        </w:tc>
        <w:tc>
          <w:tcPr>
            <w:tcW w:w="3437" w:type="dxa"/>
          </w:tcPr>
          <w:p w:rsidR="00D7341D" w:rsidRDefault="008D70DD" w:rsidP="007D7144">
            <w:r>
              <w:t>Jõulud keskaegses linnas (Vikerraadio)</w:t>
            </w:r>
          </w:p>
          <w:p w:rsidR="008D70DD" w:rsidRDefault="008D70DD" w:rsidP="007D7144"/>
          <w:p w:rsidR="008D70DD" w:rsidRDefault="008D70DD" w:rsidP="008D70DD">
            <w:r>
              <w:t>Tsunfti põhikirjapunktide kirjutamine</w:t>
            </w:r>
          </w:p>
          <w:p w:rsidR="008D70DD" w:rsidRDefault="008D70DD" w:rsidP="008D70DD"/>
          <w:p w:rsidR="008D70DD" w:rsidRDefault="008D70DD" w:rsidP="008D70DD">
            <w:r>
              <w:t>Kaart ja kaubateed</w:t>
            </w:r>
            <w:r w:rsidR="002E55BA">
              <w:t xml:space="preserve"> ülesanne</w:t>
            </w:r>
          </w:p>
          <w:p w:rsidR="008D70DD" w:rsidRDefault="008D70DD" w:rsidP="008D70DD"/>
          <w:p w:rsidR="008D70DD" w:rsidRDefault="002E55BA" w:rsidP="008D70DD">
            <w:r>
              <w:t xml:space="preserve">„Apteeker </w:t>
            </w:r>
            <w:r w:rsidR="006265D3">
              <w:t>Melchior</w:t>
            </w:r>
            <w:r>
              <w:t>“ – film ning teksti mõistmise ülesanne</w:t>
            </w:r>
          </w:p>
          <w:p w:rsidR="002E55BA" w:rsidRDefault="002E55BA" w:rsidP="008D70DD"/>
          <w:p w:rsidR="002E55BA" w:rsidRDefault="002E55BA" w:rsidP="008D70DD">
            <w:r>
              <w:t>Linnavalitsuse määruse kirjutamine („tuleohutus“)</w:t>
            </w:r>
          </w:p>
        </w:tc>
        <w:tc>
          <w:tcPr>
            <w:tcW w:w="2947" w:type="dxa"/>
          </w:tcPr>
          <w:p w:rsidR="002E55BA" w:rsidRDefault="002E55BA" w:rsidP="007D7144">
            <w:r>
              <w:t xml:space="preserve">Ühiskonna- ja inimeseõpetus: sotsiaalsed rollid keskajal ja tänapäeval. Ühise ruumi kasutamist reguleerivad õigusaktid – kust ja miks tulenevad. Hügieen. </w:t>
            </w:r>
            <w:r w:rsidR="009946F4">
              <w:t>Hoolekanne.</w:t>
            </w:r>
          </w:p>
          <w:p w:rsidR="002E55BA" w:rsidRDefault="002E55BA" w:rsidP="007D7144">
            <w:r>
              <w:t>Majanduse toimimise alused. Euroopa Liidu põhimõtted.</w:t>
            </w:r>
          </w:p>
          <w:p w:rsidR="002E55BA" w:rsidRDefault="002E55BA" w:rsidP="007D7144"/>
          <w:p w:rsidR="002E55BA" w:rsidRDefault="002E55BA" w:rsidP="007D7144">
            <w:r>
              <w:t>Emakeel: teksti mõistmine, sõnavara laiendamine.</w:t>
            </w:r>
          </w:p>
          <w:p w:rsidR="002E55BA" w:rsidRDefault="002E55BA" w:rsidP="007D7144"/>
          <w:p w:rsidR="002E55BA" w:rsidRDefault="002E55BA" w:rsidP="007D7144"/>
        </w:tc>
      </w:tr>
    </w:tbl>
    <w:p w:rsidR="00D7341D" w:rsidRDefault="00D7341D" w:rsidP="00A175B6">
      <w:pPr>
        <w:spacing w:after="0"/>
      </w:pPr>
    </w:p>
    <w:p w:rsidR="002B2EEA" w:rsidRDefault="002B2EEA">
      <w:pPr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:rsidR="00343714" w:rsidRDefault="00343714" w:rsidP="0025545E">
      <w:pPr>
        <w:pStyle w:val="Heading1"/>
      </w:pPr>
      <w:bookmarkStart w:id="5" w:name="_Toc200574603"/>
      <w:r>
        <w:lastRenderedPageBreak/>
        <w:t>Teemablokk I</w:t>
      </w:r>
      <w:r w:rsidR="0025545E">
        <w:t>II</w:t>
      </w:r>
      <w:r>
        <w:t xml:space="preserve">: </w:t>
      </w:r>
      <w:r w:rsidR="0025545E">
        <w:t>K</w:t>
      </w:r>
      <w:r>
        <w:t>ristlik kirik ja vaimulike seisus</w:t>
      </w:r>
      <w:r w:rsidR="006265D3">
        <w:t xml:space="preserve"> 7+1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F9359D" w:rsidTr="007D7144">
        <w:tc>
          <w:tcPr>
            <w:tcW w:w="3192" w:type="dxa"/>
          </w:tcPr>
          <w:p w:rsidR="00F9359D" w:rsidRDefault="00F9359D" w:rsidP="007D7144">
            <w:r>
              <w:t>Teema</w:t>
            </w:r>
          </w:p>
        </w:tc>
        <w:tc>
          <w:tcPr>
            <w:tcW w:w="3437" w:type="dxa"/>
          </w:tcPr>
          <w:p w:rsidR="00F9359D" w:rsidRDefault="00F9359D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F9359D" w:rsidRDefault="00F9359D" w:rsidP="007D7144">
            <w:r>
              <w:t>Lõimimis- ja seostamisvõimalused</w:t>
            </w:r>
            <w:r>
              <w:t>:</w:t>
            </w:r>
          </w:p>
        </w:tc>
      </w:tr>
      <w:tr w:rsidR="00F9359D" w:rsidTr="007D7144">
        <w:tc>
          <w:tcPr>
            <w:tcW w:w="3192" w:type="dxa"/>
          </w:tcPr>
          <w:p w:rsidR="00F9359D" w:rsidRDefault="00F9359D" w:rsidP="007D7144">
            <w:r>
              <w:t>Kirikuorganisatsiooni ülesehitus ja kaasnevad terminid</w:t>
            </w:r>
          </w:p>
          <w:p w:rsidR="00F9359D" w:rsidRDefault="00F9359D" w:rsidP="007D7144"/>
          <w:p w:rsidR="00F9359D" w:rsidRDefault="00F9359D" w:rsidP="007D7144">
            <w:r>
              <w:t>Paavsti mõjuvõimu alused ja väljendumine</w:t>
            </w:r>
          </w:p>
          <w:p w:rsidR="00F9359D" w:rsidRDefault="00F9359D" w:rsidP="007D7144"/>
          <w:p w:rsidR="00F9359D" w:rsidRDefault="00F9359D" w:rsidP="007D7144">
            <w:r>
              <w:t>Kristlik õpetus inimese hingest ja selle saatusest  ja kiriku kohustusest selles suhtes</w:t>
            </w:r>
          </w:p>
          <w:p w:rsidR="00F9359D" w:rsidRDefault="00F9359D" w:rsidP="007D7144">
            <w:r>
              <w:t>Kristlikud sakramendid</w:t>
            </w:r>
          </w:p>
          <w:p w:rsidR="00F9359D" w:rsidRDefault="00F9359D" w:rsidP="007D7144"/>
          <w:p w:rsidR="00F9359D" w:rsidRDefault="00F9359D" w:rsidP="007D7144">
            <w:r>
              <w:t>Kirikuho</w:t>
            </w:r>
            <w:r w:rsidR="00083AAA">
              <w:t xml:space="preserve">one arhitektuur ja sümboolika. </w:t>
            </w:r>
          </w:p>
          <w:p w:rsidR="00F9359D" w:rsidRDefault="00F9359D" w:rsidP="007D7144">
            <w:r>
              <w:t>Gooti ja Romaani stiil</w:t>
            </w:r>
          </w:p>
          <w:p w:rsidR="00F9359D" w:rsidRDefault="00F9359D" w:rsidP="007D7144"/>
          <w:p w:rsidR="00F9359D" w:rsidRDefault="00F9359D" w:rsidP="007D7144">
            <w:r>
              <w:t>Rahvausk, pühakute kultus, palverännakud ja reliikviad</w:t>
            </w:r>
          </w:p>
          <w:p w:rsidR="00F9359D" w:rsidRDefault="00F9359D" w:rsidP="007D7144"/>
          <w:p w:rsidR="00F9359D" w:rsidRDefault="00F9359D" w:rsidP="007D7144">
            <w:r>
              <w:t>Kloostrid ja munklus: nende roll ühiskonnas, teaduses ja majanduse arengus</w:t>
            </w:r>
          </w:p>
          <w:p w:rsidR="00F9359D" w:rsidRDefault="00F9359D" w:rsidP="007D7144"/>
          <w:p w:rsidR="00F9359D" w:rsidRDefault="00F9359D" w:rsidP="007D7144">
            <w:r>
              <w:t>Kriitika vaimulike praktikate ning nende eluviisi suhtes</w:t>
            </w:r>
          </w:p>
          <w:p w:rsidR="00F9359D" w:rsidRDefault="00F9359D" w:rsidP="007D7144"/>
          <w:p w:rsidR="00F9359D" w:rsidRDefault="00F9359D" w:rsidP="007D7144">
            <w:r>
              <w:t>Ristisõjad: põhjused, tulemused</w:t>
            </w:r>
          </w:p>
        </w:tc>
        <w:tc>
          <w:tcPr>
            <w:tcW w:w="3437" w:type="dxa"/>
          </w:tcPr>
          <w:p w:rsidR="00990ECC" w:rsidRDefault="00F9359D" w:rsidP="007D7144">
            <w:r>
              <w:t>Rahvakalendri tähtpäevade koostamine</w:t>
            </w:r>
            <w:r w:rsidR="00990ECC">
              <w:t>.</w:t>
            </w:r>
          </w:p>
          <w:p w:rsidR="00990ECC" w:rsidRDefault="00990ECC" w:rsidP="007D7144"/>
          <w:p w:rsidR="00F9359D" w:rsidRDefault="00990ECC" w:rsidP="007D7144">
            <w:r>
              <w:t>Pühakute raamat</w:t>
            </w:r>
          </w:p>
          <w:p w:rsidR="00990ECC" w:rsidRDefault="00990ECC" w:rsidP="007D7144"/>
          <w:p w:rsidR="00F9359D" w:rsidRDefault="00F9359D" w:rsidP="007D7144">
            <w:r>
              <w:t>„Viimne Reliikvia“</w:t>
            </w:r>
          </w:p>
          <w:p w:rsidR="00F9359D" w:rsidRDefault="00F9359D" w:rsidP="007D7144"/>
          <w:p w:rsidR="00F9359D" w:rsidRDefault="00F9359D" w:rsidP="007D7144">
            <w:r>
              <w:t>Slaidid ehitusmälestiste kohta</w:t>
            </w:r>
            <w:r w:rsidR="00990ECC">
              <w:t>.</w:t>
            </w:r>
          </w:p>
          <w:p w:rsidR="00F9359D" w:rsidRDefault="00F9359D" w:rsidP="007D7144"/>
          <w:p w:rsidR="00F9359D" w:rsidRDefault="00550321" w:rsidP="007D7144">
            <w:r>
              <w:t>Viikingipealiku elulugu</w:t>
            </w:r>
          </w:p>
        </w:tc>
        <w:tc>
          <w:tcPr>
            <w:tcW w:w="2947" w:type="dxa"/>
          </w:tcPr>
          <w:p w:rsidR="00083AAA" w:rsidRDefault="00083AAA" w:rsidP="007D7144">
            <w:r>
              <w:t>Kohalik elu: kohalik kirik</w:t>
            </w:r>
          </w:p>
          <w:p w:rsidR="00083AAA" w:rsidRDefault="00083AAA" w:rsidP="007D7144">
            <w:r>
              <w:t>Eesti ehitusmälestised</w:t>
            </w:r>
          </w:p>
          <w:p w:rsidR="00083AAA" w:rsidRDefault="00083AAA" w:rsidP="007D7144"/>
          <w:p w:rsidR="00F9359D" w:rsidRDefault="00083AAA" w:rsidP="007D7144">
            <w:r>
              <w:t>Emakeel: sõnavara, rahvatraditsioonid</w:t>
            </w:r>
          </w:p>
          <w:p w:rsidR="00083AAA" w:rsidRDefault="00083AAA" w:rsidP="007D7144"/>
          <w:p w:rsidR="00083AAA" w:rsidRDefault="00990ECC" w:rsidP="007D7144">
            <w:r>
              <w:t>Kunstiõpetus: Pühaku pildi kujundamine või neist väikse raamatukese koostamine</w:t>
            </w:r>
          </w:p>
          <w:p w:rsidR="00083AAA" w:rsidRDefault="00083AAA" w:rsidP="007D7144"/>
          <w:p w:rsidR="00083AAA" w:rsidRDefault="00550321" w:rsidP="007D7144">
            <w:r>
              <w:t>Arvutiõpetus: info leidmine ja ettekande koostamine</w:t>
            </w:r>
          </w:p>
        </w:tc>
      </w:tr>
    </w:tbl>
    <w:p w:rsidR="00343714" w:rsidRDefault="00343714" w:rsidP="00A175B6">
      <w:pPr>
        <w:spacing w:after="0"/>
        <w:rPr>
          <w:b/>
        </w:rPr>
      </w:pPr>
    </w:p>
    <w:p w:rsidR="002B2EEA" w:rsidRDefault="002B2EEA">
      <w:pPr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:rsidR="006265D3" w:rsidRDefault="006265D3" w:rsidP="0025545E">
      <w:pPr>
        <w:pStyle w:val="Heading1"/>
      </w:pPr>
      <w:bookmarkStart w:id="6" w:name="_Toc200574604"/>
      <w:r>
        <w:lastRenderedPageBreak/>
        <w:t xml:space="preserve">Teemablokk </w:t>
      </w:r>
      <w:r w:rsidR="0025545E">
        <w:t>I</w:t>
      </w:r>
      <w:r>
        <w:t>V: Keskaegne riik 5+1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B1146F" w:rsidTr="007D7144">
        <w:tc>
          <w:tcPr>
            <w:tcW w:w="3192" w:type="dxa"/>
          </w:tcPr>
          <w:p w:rsidR="00B1146F" w:rsidRDefault="00B1146F" w:rsidP="007D7144">
            <w:r>
              <w:t>Teema</w:t>
            </w:r>
          </w:p>
        </w:tc>
        <w:tc>
          <w:tcPr>
            <w:tcW w:w="3437" w:type="dxa"/>
          </w:tcPr>
          <w:p w:rsidR="00B1146F" w:rsidRDefault="00B1146F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B1146F" w:rsidRDefault="00B1146F" w:rsidP="007D7144">
            <w:r>
              <w:t>Lõimimis- ja seostamisvõimalused</w:t>
            </w:r>
            <w:r>
              <w:t>:</w:t>
            </w:r>
          </w:p>
        </w:tc>
      </w:tr>
      <w:tr w:rsidR="00B1146F" w:rsidTr="007D7144">
        <w:tc>
          <w:tcPr>
            <w:tcW w:w="3192" w:type="dxa"/>
          </w:tcPr>
          <w:p w:rsidR="00B1146F" w:rsidRDefault="00B1146F" w:rsidP="007D7144">
            <w:r>
              <w:t>Kuninga roll keskaegse riigi valitsejana. Riigiaparaat.</w:t>
            </w:r>
          </w:p>
          <w:p w:rsidR="00B1146F" w:rsidRDefault="00B1146F" w:rsidP="007D7144"/>
          <w:p w:rsidR="00B1146F" w:rsidRDefault="00B1146F" w:rsidP="007D7144">
            <w:r>
              <w:t>Võimu- ja võimujärglusküsimused</w:t>
            </w:r>
          </w:p>
          <w:p w:rsidR="00B1146F" w:rsidRDefault="00B1146F" w:rsidP="007D7144"/>
          <w:p w:rsidR="00B1146F" w:rsidRDefault="00B1146F" w:rsidP="007D7144">
            <w:r>
              <w:t>Paavstide ja keisrite konkurents</w:t>
            </w:r>
          </w:p>
          <w:p w:rsidR="00B1146F" w:rsidRDefault="00B1146F" w:rsidP="007D7144"/>
          <w:p w:rsidR="00B1146F" w:rsidRDefault="00B1146F" w:rsidP="007D7144">
            <w:r>
              <w:t>Prantsusmaa keskajal: arengujooned, mis viisid absolutistliku monarhia kujunemisele</w:t>
            </w:r>
          </w:p>
          <w:p w:rsidR="00B1146F" w:rsidRDefault="00B1146F" w:rsidP="007D7144"/>
          <w:p w:rsidR="00B1146F" w:rsidRDefault="00B1146F" w:rsidP="007D7144">
            <w:r>
              <w:t>Inglismaa keskajal: arengujooned, mis viisid parlamentaarse monarhia kujunemisele</w:t>
            </w:r>
          </w:p>
        </w:tc>
        <w:tc>
          <w:tcPr>
            <w:tcW w:w="3437" w:type="dxa"/>
          </w:tcPr>
          <w:p w:rsidR="00B1146F" w:rsidRDefault="00B1146F" w:rsidP="007D7144">
            <w:r>
              <w:t>„Kiri järeltulijale“</w:t>
            </w:r>
          </w:p>
          <w:p w:rsidR="00B1146F" w:rsidRDefault="00B1146F" w:rsidP="007D7144"/>
          <w:p w:rsidR="00B1146F" w:rsidRDefault="00B1146F" w:rsidP="00C72C6A">
            <w:r>
              <w:t>Keskaegse kuninga valikud: mida ja miks teeksid, kui sa oleksid keskaegne kuningas</w:t>
            </w:r>
          </w:p>
          <w:p w:rsidR="00B1146F" w:rsidRDefault="00B1146F" w:rsidP="00C72C6A"/>
          <w:p w:rsidR="00B1146F" w:rsidRDefault="00B1146F" w:rsidP="00C72C6A">
            <w:r>
              <w:t>„Õpime prantsuse keelt“</w:t>
            </w:r>
          </w:p>
        </w:tc>
        <w:tc>
          <w:tcPr>
            <w:tcW w:w="2947" w:type="dxa"/>
          </w:tcPr>
          <w:p w:rsidR="00B1146F" w:rsidRDefault="00B1146F" w:rsidP="007D7144">
            <w:r>
              <w:t>Emakeel: kindla eesmärgiga teksti koostamine</w:t>
            </w:r>
          </w:p>
          <w:p w:rsidR="00B1146F" w:rsidRDefault="00B1146F" w:rsidP="007D7144"/>
          <w:p w:rsidR="00B1146F" w:rsidRDefault="00B1146F" w:rsidP="007D7144">
            <w:r>
              <w:t>Ühiskonnaõpetus: eri aegadel erinevad sotsiaalsed normid.</w:t>
            </w:r>
          </w:p>
          <w:p w:rsidR="00B1146F" w:rsidRDefault="00B1146F" w:rsidP="007D7144">
            <w:r>
              <w:t>Võimu koondumine või hajutamine – sellest tulenevalt tsentraliseeritus või kaasatus. Seaduste ülimlikkus.</w:t>
            </w:r>
          </w:p>
          <w:p w:rsidR="00B1146F" w:rsidRDefault="00B1146F" w:rsidP="007D7144">
            <w:r>
              <w:t>Stratifitseeritud ühiskonna kujunemine.</w:t>
            </w:r>
          </w:p>
          <w:p w:rsidR="00B1146F" w:rsidRDefault="00B1146F" w:rsidP="007D7144"/>
          <w:p w:rsidR="00B1146F" w:rsidRDefault="00B1146F" w:rsidP="007D7144">
            <w:r>
              <w:t>Võõrkeeled: prantsuse keele osa inglise keele kujunemisel</w:t>
            </w:r>
          </w:p>
        </w:tc>
      </w:tr>
    </w:tbl>
    <w:p w:rsidR="006265D3" w:rsidRDefault="006265D3" w:rsidP="00A175B6">
      <w:pPr>
        <w:spacing w:after="0"/>
        <w:rPr>
          <w:b/>
        </w:rPr>
      </w:pPr>
    </w:p>
    <w:p w:rsidR="002B2EEA" w:rsidRDefault="002B2EEA">
      <w:pPr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:rsidR="006265D3" w:rsidRPr="006265D3" w:rsidRDefault="006265D3" w:rsidP="0025545E">
      <w:pPr>
        <w:pStyle w:val="Heading1"/>
      </w:pPr>
      <w:bookmarkStart w:id="7" w:name="_Toc200574605"/>
      <w:r>
        <w:lastRenderedPageBreak/>
        <w:t>Teemablokk VI – Läänemere ruum</w:t>
      </w:r>
      <w:r w:rsidR="00BB5294">
        <w:t xml:space="preserve"> 6+1 tundi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B1146F" w:rsidTr="007D7144">
        <w:tc>
          <w:tcPr>
            <w:tcW w:w="3192" w:type="dxa"/>
          </w:tcPr>
          <w:p w:rsidR="00B1146F" w:rsidRDefault="00B1146F" w:rsidP="007D7144">
            <w:r>
              <w:t>Teema</w:t>
            </w:r>
          </w:p>
        </w:tc>
        <w:tc>
          <w:tcPr>
            <w:tcW w:w="3437" w:type="dxa"/>
          </w:tcPr>
          <w:p w:rsidR="00B1146F" w:rsidRDefault="00B1146F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B1146F" w:rsidRDefault="00B1146F" w:rsidP="007D7144">
            <w:r>
              <w:t>Lõimimis- ja seostamisvõimalused</w:t>
            </w:r>
            <w:r>
              <w:t>:</w:t>
            </w:r>
          </w:p>
        </w:tc>
      </w:tr>
      <w:tr w:rsidR="00B1146F" w:rsidTr="007D7144">
        <w:tc>
          <w:tcPr>
            <w:tcW w:w="3192" w:type="dxa"/>
          </w:tcPr>
          <w:p w:rsidR="00B1146F" w:rsidRDefault="00B1146F" w:rsidP="007D7144">
            <w:r>
              <w:t>Viikingid: märksõnad, elustiil, aineline kultuur, ühiskond, religioon, avastusretked, seosed Eestiga</w:t>
            </w:r>
          </w:p>
          <w:p w:rsidR="00B1146F" w:rsidRDefault="00B1146F" w:rsidP="007D7144"/>
          <w:p w:rsidR="00B1146F" w:rsidRDefault="00B1146F" w:rsidP="007D7144">
            <w:r>
              <w:t>Vana-Vene riik: kujunemine, ülesehitus, seosed Eestiga</w:t>
            </w:r>
          </w:p>
          <w:p w:rsidR="00B1146F" w:rsidRDefault="00B1146F" w:rsidP="007D7144"/>
          <w:p w:rsidR="00B1146F" w:rsidRDefault="00B1146F" w:rsidP="00BB5294">
            <w:r>
              <w:t>Eesti keskaja tekkimisel: ühiskond, naabrid, suhted naabritega</w:t>
            </w:r>
          </w:p>
          <w:p w:rsidR="00B1146F" w:rsidRDefault="00B1146F" w:rsidP="00BB5294"/>
          <w:p w:rsidR="00B1146F" w:rsidRDefault="00B1146F" w:rsidP="00BB5294">
            <w:r>
              <w:t>Muistne vabadusvõitlus (Ristisõjad Läänemere ääres): käik ja tulemused</w:t>
            </w:r>
          </w:p>
        </w:tc>
        <w:tc>
          <w:tcPr>
            <w:tcW w:w="3437" w:type="dxa"/>
          </w:tcPr>
          <w:p w:rsidR="00B1146F" w:rsidRDefault="00B1146F" w:rsidP="007D7144">
            <w:r>
              <w:t>„Põhjamaade jumalad“ tööleht</w:t>
            </w:r>
          </w:p>
          <w:p w:rsidR="00B1146F" w:rsidRDefault="00B1146F" w:rsidP="007D7144"/>
          <w:p w:rsidR="00B1146F" w:rsidRDefault="00B1146F" w:rsidP="007D7144">
            <w:r>
              <w:t>Kaart kaubateede ja avastusretkede kohta.</w:t>
            </w:r>
          </w:p>
          <w:p w:rsidR="00B1146F" w:rsidRDefault="00B1146F" w:rsidP="007D7144"/>
          <w:p w:rsidR="00B1146F" w:rsidRDefault="00B1146F" w:rsidP="007D7144">
            <w:r>
              <w:t>„Salme viikingid“</w:t>
            </w:r>
          </w:p>
          <w:p w:rsidR="00B1146F" w:rsidRDefault="00B1146F" w:rsidP="007D7144"/>
          <w:p w:rsidR="00B1146F" w:rsidRDefault="00B1146F" w:rsidP="007D7144">
            <w:r>
              <w:t>„Malev“</w:t>
            </w:r>
          </w:p>
          <w:p w:rsidR="00B1146F" w:rsidRDefault="00B1146F" w:rsidP="007D7144"/>
          <w:p w:rsidR="00B1146F" w:rsidRDefault="00B1146F" w:rsidP="007D7144">
            <w:r>
              <w:t>Joonista ruunikivi</w:t>
            </w:r>
          </w:p>
          <w:p w:rsidR="00CF271E" w:rsidRDefault="00CF271E" w:rsidP="007D7144"/>
          <w:p w:rsidR="00CF271E" w:rsidRDefault="00CF271E" w:rsidP="007D7144">
            <w:r>
              <w:t>Läti Hendriku kroonika katke</w:t>
            </w:r>
          </w:p>
          <w:p w:rsidR="00390680" w:rsidRDefault="00390680" w:rsidP="007D7144"/>
          <w:p w:rsidR="00390680" w:rsidRDefault="00390680" w:rsidP="007D7144">
            <w:r>
              <w:t>„Täielik ja kontrollitud Eesti ajalugu“</w:t>
            </w:r>
            <w:bookmarkStart w:id="8" w:name="_GoBack"/>
            <w:bookmarkEnd w:id="8"/>
          </w:p>
        </w:tc>
        <w:tc>
          <w:tcPr>
            <w:tcW w:w="2947" w:type="dxa"/>
          </w:tcPr>
          <w:p w:rsidR="00B1146F" w:rsidRDefault="00B1146F" w:rsidP="007D7144">
            <w:r>
              <w:t>Ühiskonnaõpetus: ühtsuse olulisus, poliitika/liitlaste leidmise tähtsus. Fundamentalismi oht. Kas „kultuuritoomine“ on ikkagi aktsepteeritav</w:t>
            </w:r>
          </w:p>
          <w:p w:rsidR="00B1146F" w:rsidRDefault="00B1146F" w:rsidP="007D7144"/>
          <w:p w:rsidR="00B1146F" w:rsidRDefault="00B1146F" w:rsidP="007D7144">
            <w:r>
              <w:t>Geograafia: eri piirkondade avastamine, ruumilised-kultuurilised sidemed</w:t>
            </w:r>
          </w:p>
          <w:p w:rsidR="00B1146F" w:rsidRDefault="00B1146F" w:rsidP="007D7144"/>
          <w:p w:rsidR="00B1146F" w:rsidRDefault="00B1146F" w:rsidP="007D7144">
            <w:r>
              <w:t>Kunstiõpetus: „ruunikivi kujundamine“</w:t>
            </w:r>
          </w:p>
          <w:p w:rsidR="00B1146F" w:rsidRDefault="00B1146F" w:rsidP="007D7144"/>
          <w:p w:rsidR="00B1146F" w:rsidRDefault="00B1146F" w:rsidP="007D7144"/>
        </w:tc>
      </w:tr>
    </w:tbl>
    <w:p w:rsidR="006265D3" w:rsidRDefault="006265D3" w:rsidP="00A175B6">
      <w:pPr>
        <w:spacing w:after="0"/>
        <w:rPr>
          <w:b/>
        </w:rPr>
      </w:pPr>
    </w:p>
    <w:p w:rsidR="00BB5294" w:rsidRPr="00BB5294" w:rsidRDefault="00BB5294" w:rsidP="0025545E">
      <w:pPr>
        <w:pStyle w:val="Heading1"/>
      </w:pPr>
      <w:bookmarkStart w:id="9" w:name="_Toc200574606"/>
      <w:r>
        <w:t>Teemaplokk VII – Eesti keskajal 4+1</w:t>
      </w:r>
      <w:bookmarkEnd w:id="9"/>
    </w:p>
    <w:p w:rsidR="00BB5294" w:rsidRDefault="00BB5294" w:rsidP="00A175B6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D1348E" w:rsidTr="007D7144">
        <w:tc>
          <w:tcPr>
            <w:tcW w:w="3192" w:type="dxa"/>
          </w:tcPr>
          <w:p w:rsidR="00D1348E" w:rsidRDefault="00D1348E" w:rsidP="007D7144">
            <w:r>
              <w:t>Teema</w:t>
            </w:r>
          </w:p>
        </w:tc>
        <w:tc>
          <w:tcPr>
            <w:tcW w:w="3437" w:type="dxa"/>
          </w:tcPr>
          <w:p w:rsidR="00D1348E" w:rsidRDefault="00D1348E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D1348E" w:rsidRDefault="00D1348E" w:rsidP="007D7144">
            <w:r>
              <w:t>Lõimimis- ja seostamisvõimalused</w:t>
            </w:r>
            <w:r>
              <w:t>:</w:t>
            </w:r>
          </w:p>
        </w:tc>
      </w:tr>
      <w:tr w:rsidR="00D1348E" w:rsidTr="007D7144">
        <w:tc>
          <w:tcPr>
            <w:tcW w:w="3192" w:type="dxa"/>
          </w:tcPr>
          <w:p w:rsidR="00D1348E" w:rsidRDefault="00D1348E" w:rsidP="007D7144">
            <w:r>
              <w:t>Eesti ala jagunemine pärast muistset vabadusvõitlust: maahärrad ja linnad</w:t>
            </w:r>
          </w:p>
          <w:p w:rsidR="00D1348E" w:rsidRDefault="00D1348E" w:rsidP="007D7144">
            <w:r>
              <w:t>Maahärrade omavaheline läbisaamine</w:t>
            </w:r>
          </w:p>
          <w:p w:rsidR="00D1348E" w:rsidRDefault="00D1348E" w:rsidP="007D7144"/>
          <w:p w:rsidR="00D1348E" w:rsidRDefault="00D1348E" w:rsidP="007D7144">
            <w:r>
              <w:t>Jüriöö ülestõus</w:t>
            </w:r>
          </w:p>
          <w:p w:rsidR="00D1348E" w:rsidRDefault="00D1348E" w:rsidP="007D7144"/>
          <w:p w:rsidR="00D1348E" w:rsidRDefault="00D1348E" w:rsidP="007D7144">
            <w:r>
              <w:t>Liivi sõda ja Vana-Liivimaa lõpp</w:t>
            </w:r>
          </w:p>
        </w:tc>
        <w:tc>
          <w:tcPr>
            <w:tcW w:w="3437" w:type="dxa"/>
          </w:tcPr>
          <w:p w:rsidR="00D1348E" w:rsidRDefault="00D1348E" w:rsidP="007D7144">
            <w:r>
              <w:t xml:space="preserve">Balthasar Russowi kroonika katke, </w:t>
            </w:r>
          </w:p>
          <w:p w:rsidR="00D1348E" w:rsidRDefault="00D1348E" w:rsidP="007D7144"/>
          <w:p w:rsidR="00D1348E" w:rsidRDefault="00D1348E" w:rsidP="007D7144">
            <w:r>
              <w:t>„Viimne Reliikvia“</w:t>
            </w:r>
          </w:p>
          <w:p w:rsidR="00DC2E71" w:rsidRDefault="00DC2E71" w:rsidP="007D7144"/>
          <w:p w:rsidR="00DC2E71" w:rsidRDefault="00DC2E71" w:rsidP="007D7144">
            <w:r>
              <w:t>„Verekivi“</w:t>
            </w:r>
          </w:p>
        </w:tc>
        <w:tc>
          <w:tcPr>
            <w:tcW w:w="2947" w:type="dxa"/>
          </w:tcPr>
          <w:p w:rsidR="00333BDE" w:rsidRDefault="00333BDE" w:rsidP="007D7144">
            <w:r>
              <w:t xml:space="preserve">Kohalik: Maarja-Magdaleena varasem ajalugu </w:t>
            </w:r>
          </w:p>
          <w:p w:rsidR="00333BDE" w:rsidRDefault="00333BDE" w:rsidP="007D7144"/>
          <w:p w:rsidR="00D1348E" w:rsidRDefault="00D1348E" w:rsidP="007D7144">
            <w:r>
              <w:t>Ühiskonnaõpetus: võimuvõitluse alused. Jõupoliitika ja sellega kaasnevad kuritööd.</w:t>
            </w:r>
          </w:p>
        </w:tc>
      </w:tr>
    </w:tbl>
    <w:p w:rsidR="00BB5294" w:rsidRDefault="00BB5294" w:rsidP="00A175B6">
      <w:pPr>
        <w:spacing w:after="0"/>
        <w:rPr>
          <w:b/>
        </w:rPr>
      </w:pPr>
    </w:p>
    <w:p w:rsidR="00BB5294" w:rsidRDefault="00BB5294" w:rsidP="00A175B6">
      <w:pPr>
        <w:spacing w:after="0"/>
        <w:rPr>
          <w:b/>
        </w:rPr>
      </w:pPr>
    </w:p>
    <w:p w:rsidR="002B2EEA" w:rsidRDefault="002B2EEA">
      <w:pPr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:rsidR="00BB5294" w:rsidRDefault="00BB5294" w:rsidP="0025545E">
      <w:pPr>
        <w:pStyle w:val="Heading1"/>
      </w:pPr>
      <w:bookmarkStart w:id="10" w:name="_Toc200574607"/>
      <w:r>
        <w:lastRenderedPageBreak/>
        <w:t>Teemablokk VIII – keskaja kultuurilugu ja keskaja lõpp</w:t>
      </w:r>
      <w:r w:rsidR="00EB0B34">
        <w:t xml:space="preserve"> 6+1 tundi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5E4179" w:rsidTr="007D7144">
        <w:tc>
          <w:tcPr>
            <w:tcW w:w="3192" w:type="dxa"/>
          </w:tcPr>
          <w:p w:rsidR="005E4179" w:rsidRDefault="005E4179" w:rsidP="007D7144">
            <w:r>
              <w:t>Teema</w:t>
            </w:r>
          </w:p>
        </w:tc>
        <w:tc>
          <w:tcPr>
            <w:tcW w:w="3437" w:type="dxa"/>
          </w:tcPr>
          <w:p w:rsidR="005E4179" w:rsidRDefault="005E4179" w:rsidP="007D7144">
            <w:r>
              <w:t>Ülesanded/vahendid lisaks õpikule, töövihikule, ajalookaardile</w:t>
            </w:r>
          </w:p>
        </w:tc>
        <w:tc>
          <w:tcPr>
            <w:tcW w:w="2947" w:type="dxa"/>
          </w:tcPr>
          <w:p w:rsidR="005E4179" w:rsidRDefault="005E4179" w:rsidP="007D7144">
            <w:r>
              <w:t>Lõimimis- ja seostamisvõimalused</w:t>
            </w:r>
            <w:r>
              <w:t>:</w:t>
            </w:r>
          </w:p>
        </w:tc>
      </w:tr>
      <w:tr w:rsidR="005E4179" w:rsidTr="007D7144">
        <w:tc>
          <w:tcPr>
            <w:tcW w:w="3192" w:type="dxa"/>
          </w:tcPr>
          <w:p w:rsidR="005E4179" w:rsidRDefault="005E4179" w:rsidP="007D7144">
            <w:r>
              <w:t>Keskaegne kool: keda hariti ja kuidas hariti</w:t>
            </w:r>
          </w:p>
          <w:p w:rsidR="005E4179" w:rsidRDefault="005E4179" w:rsidP="007D7144"/>
          <w:p w:rsidR="005E4179" w:rsidRDefault="005E4179" w:rsidP="007D7144">
            <w:r>
              <w:t>Tehnoloogia areng: keskaegsed mehaanilised leiutised ja nende kasutamine tänapäeval</w:t>
            </w:r>
          </w:p>
          <w:p w:rsidR="005E4179" w:rsidRDefault="005E4179" w:rsidP="007D7144"/>
          <w:p w:rsidR="005E4179" w:rsidRDefault="005E4179" w:rsidP="007D7144">
            <w:r>
              <w:t>Renessanss – suhtumise muutumine kunsti ja inimesse</w:t>
            </w:r>
          </w:p>
          <w:p w:rsidR="005E4179" w:rsidRDefault="005E4179" w:rsidP="007D7144"/>
          <w:p w:rsidR="005E4179" w:rsidRDefault="005E4179" w:rsidP="007D7144">
            <w:r>
              <w:t>Maadeavastuste ajastu – Eurooplaste avastused: eeldused ning sellega kaasnev avastatud maade jaoks</w:t>
            </w:r>
          </w:p>
          <w:p w:rsidR="005E4179" w:rsidRDefault="005E4179" w:rsidP="007D7144"/>
          <w:p w:rsidR="005E4179" w:rsidRDefault="005E4179" w:rsidP="007D7144">
            <w:r>
              <w:t>Reformatsioon:  kriitika katoliku kiriku suhtes, Martin Lutheri seisukohad, praktilised kaalutlused, miks valitsejad läksid reformatsiooniga kaasa, muud protestantlikud usuvoolud</w:t>
            </w:r>
          </w:p>
        </w:tc>
        <w:tc>
          <w:tcPr>
            <w:tcW w:w="3437" w:type="dxa"/>
          </w:tcPr>
          <w:p w:rsidR="005E4179" w:rsidRDefault="005E4179" w:rsidP="007D7144">
            <w:r>
              <w:t>Võrdlus tänapäeva kooliga.</w:t>
            </w:r>
          </w:p>
          <w:p w:rsidR="005E4179" w:rsidRDefault="005E4179" w:rsidP="007D7144"/>
          <w:p w:rsidR="005E4179" w:rsidRDefault="005E4179" w:rsidP="007D7144">
            <w:r>
              <w:t>Erinevad leiutised ja kuidas neid on kasutatud tänapäevaste seadeldiste juures.</w:t>
            </w:r>
          </w:p>
          <w:p w:rsidR="005E4179" w:rsidRDefault="005E4179" w:rsidP="007D7144"/>
          <w:p w:rsidR="005E4179" w:rsidRDefault="005E4179" w:rsidP="007D7144">
            <w:r>
              <w:t>Repro + ettekanne renessansiajastu kunstniku tegevusest.</w:t>
            </w:r>
          </w:p>
          <w:p w:rsidR="005E4179" w:rsidRDefault="005E4179" w:rsidP="007D7144"/>
          <w:p w:rsidR="005E4179" w:rsidRDefault="005E4179" w:rsidP="007D7144">
            <w:r>
              <w:t>Kaardi tingmärkide lugemine</w:t>
            </w:r>
          </w:p>
          <w:p w:rsidR="005E4179" w:rsidRDefault="005E4179" w:rsidP="007D7144"/>
          <w:p w:rsidR="005E4179" w:rsidRDefault="005E4179" w:rsidP="007D7144">
            <w:r>
              <w:t>Kirjuta Lutheri stiilis kaebus!</w:t>
            </w:r>
          </w:p>
          <w:p w:rsidR="005E4179" w:rsidRDefault="005E4179" w:rsidP="007D7144"/>
          <w:p w:rsidR="005E4179" w:rsidRDefault="005E4179" w:rsidP="007D7144"/>
        </w:tc>
        <w:tc>
          <w:tcPr>
            <w:tcW w:w="2947" w:type="dxa"/>
          </w:tcPr>
          <w:p w:rsidR="005E4179" w:rsidRDefault="005E4179" w:rsidP="007D7144">
            <w:r>
              <w:t>Ühiskonnaõpetus: hariduse tähtsuse suurenemine ajaloo vältel – miks ja kuidas? Võimu (kuritarvitamine oma eesmärkidel</w:t>
            </w:r>
          </w:p>
          <w:p w:rsidR="005E4179" w:rsidRDefault="005E4179" w:rsidP="007D7144"/>
          <w:p w:rsidR="005E4179" w:rsidRDefault="005E4179" w:rsidP="007D7144">
            <w:r>
              <w:t>Tehnoloogia/füüsika: mehaanika põhimõtete kasutamine</w:t>
            </w:r>
          </w:p>
          <w:p w:rsidR="005E4179" w:rsidRDefault="005E4179" w:rsidP="007D7144"/>
          <w:p w:rsidR="005E4179" w:rsidRDefault="005E4179" w:rsidP="007D7144">
            <w:r>
              <w:t>Kunstiõpetus: maali koopia</w:t>
            </w:r>
          </w:p>
          <w:p w:rsidR="005E4179" w:rsidRDefault="005E4179" w:rsidP="007D7144"/>
          <w:p w:rsidR="005E4179" w:rsidRDefault="005E4179" w:rsidP="007D7144">
            <w:r>
              <w:t>Arvutiõpetus: ettekande tegemine</w:t>
            </w:r>
          </w:p>
          <w:p w:rsidR="005E4179" w:rsidRDefault="005E4179" w:rsidP="007D7144"/>
          <w:p w:rsidR="005E4179" w:rsidRDefault="005E4179" w:rsidP="007D7144">
            <w:r>
              <w:t>Geograafia: piirkonnad kaardil, kaardilugemisoskus, legendi ja indeksi kasutamine</w:t>
            </w:r>
          </w:p>
          <w:p w:rsidR="005E4179" w:rsidRDefault="005E4179" w:rsidP="007D7144"/>
          <w:p w:rsidR="005E4179" w:rsidRDefault="005E4179" w:rsidP="007D7144">
            <w:r>
              <w:t>Emakeel: konkreetse eesmärgiga teksti koostamine</w:t>
            </w:r>
          </w:p>
          <w:p w:rsidR="005E4179" w:rsidRDefault="005E4179" w:rsidP="007D7144"/>
        </w:tc>
      </w:tr>
    </w:tbl>
    <w:p w:rsidR="00BB5294" w:rsidRPr="00BB5294" w:rsidRDefault="00BB5294" w:rsidP="00A175B6">
      <w:pPr>
        <w:spacing w:after="0"/>
        <w:rPr>
          <w:b/>
        </w:rPr>
      </w:pPr>
    </w:p>
    <w:sectPr w:rsidR="00BB5294" w:rsidRPr="00BB52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B6"/>
    <w:rsid w:val="00083AAA"/>
    <w:rsid w:val="00115B9A"/>
    <w:rsid w:val="0025545E"/>
    <w:rsid w:val="002B2EEA"/>
    <w:rsid w:val="002E55BA"/>
    <w:rsid w:val="00333BDE"/>
    <w:rsid w:val="00343714"/>
    <w:rsid w:val="00390680"/>
    <w:rsid w:val="003D6CDD"/>
    <w:rsid w:val="003F139D"/>
    <w:rsid w:val="00550321"/>
    <w:rsid w:val="005C265E"/>
    <w:rsid w:val="005E4179"/>
    <w:rsid w:val="006265D3"/>
    <w:rsid w:val="00637CBA"/>
    <w:rsid w:val="00651DCB"/>
    <w:rsid w:val="007A6395"/>
    <w:rsid w:val="008D70DD"/>
    <w:rsid w:val="00930C2E"/>
    <w:rsid w:val="00990ECC"/>
    <w:rsid w:val="009946F4"/>
    <w:rsid w:val="00A175B6"/>
    <w:rsid w:val="00B1146F"/>
    <w:rsid w:val="00BB5294"/>
    <w:rsid w:val="00C72C6A"/>
    <w:rsid w:val="00CF271E"/>
    <w:rsid w:val="00D04A4B"/>
    <w:rsid w:val="00D1348E"/>
    <w:rsid w:val="00D2660F"/>
    <w:rsid w:val="00D7341D"/>
    <w:rsid w:val="00DC2E71"/>
    <w:rsid w:val="00DD1AF7"/>
    <w:rsid w:val="00E23933"/>
    <w:rsid w:val="00EB0B34"/>
    <w:rsid w:val="00F9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5BA"/>
    <w:rPr>
      <w:noProof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B9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B9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5B9A"/>
    <w:rPr>
      <w:rFonts w:eastAsiaTheme="majorEastAsia" w:cstheme="majorBidi"/>
      <w:b/>
      <w:bCs/>
      <w:noProof/>
      <w:color w:val="000000" w:themeColor="text1"/>
      <w:sz w:val="28"/>
      <w:szCs w:val="28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rsid w:val="00115B9A"/>
    <w:rPr>
      <w:rFonts w:eastAsiaTheme="majorEastAsia" w:cstheme="majorBidi"/>
      <w:b/>
      <w:bCs/>
      <w:noProof/>
      <w:color w:val="000000" w:themeColor="text1"/>
      <w:sz w:val="24"/>
      <w:szCs w:val="26"/>
      <w:lang w:val="et-EE"/>
    </w:rPr>
  </w:style>
  <w:style w:type="paragraph" w:styleId="TOCHeading">
    <w:name w:val="TOC Heading"/>
    <w:basedOn w:val="Heading1"/>
    <w:next w:val="Normal"/>
    <w:uiPriority w:val="39"/>
    <w:unhideWhenUsed/>
    <w:qFormat/>
    <w:rsid w:val="0025545E"/>
    <w:pPr>
      <w:outlineLvl w:val="9"/>
    </w:pPr>
    <w:rPr>
      <w:rFonts w:asciiTheme="majorHAnsi" w:hAnsiTheme="majorHAnsi"/>
      <w:noProof w:val="0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5545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5545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554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45E"/>
    <w:rPr>
      <w:rFonts w:ascii="Tahoma" w:hAnsi="Tahoma" w:cs="Tahoma"/>
      <w:noProof/>
      <w:sz w:val="16"/>
      <w:szCs w:val="16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5BA"/>
    <w:rPr>
      <w:noProof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B9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B9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5B9A"/>
    <w:rPr>
      <w:rFonts w:eastAsiaTheme="majorEastAsia" w:cstheme="majorBidi"/>
      <w:b/>
      <w:bCs/>
      <w:noProof/>
      <w:color w:val="000000" w:themeColor="text1"/>
      <w:sz w:val="28"/>
      <w:szCs w:val="28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rsid w:val="00115B9A"/>
    <w:rPr>
      <w:rFonts w:eastAsiaTheme="majorEastAsia" w:cstheme="majorBidi"/>
      <w:b/>
      <w:bCs/>
      <w:noProof/>
      <w:color w:val="000000" w:themeColor="text1"/>
      <w:sz w:val="24"/>
      <w:szCs w:val="26"/>
      <w:lang w:val="et-EE"/>
    </w:rPr>
  </w:style>
  <w:style w:type="paragraph" w:styleId="TOCHeading">
    <w:name w:val="TOC Heading"/>
    <w:basedOn w:val="Heading1"/>
    <w:next w:val="Normal"/>
    <w:uiPriority w:val="39"/>
    <w:unhideWhenUsed/>
    <w:qFormat/>
    <w:rsid w:val="0025545E"/>
    <w:pPr>
      <w:outlineLvl w:val="9"/>
    </w:pPr>
    <w:rPr>
      <w:rFonts w:asciiTheme="majorHAnsi" w:hAnsiTheme="majorHAnsi"/>
      <w:noProof w:val="0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5545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5545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554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45E"/>
    <w:rPr>
      <w:rFonts w:ascii="Tahoma" w:hAnsi="Tahoma" w:cs="Tahoma"/>
      <w:noProof/>
      <w:sz w:val="16"/>
      <w:szCs w:val="1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14824d-d079-48fe-a43d-1eb3bd69551e" xsi:nil="true"/>
    <lcf76f155ced4ddcb4097134ff3c332f xmlns="49b8b78e-8535-4761-9dcc-4a753d34d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365529-05CB-4EA9-AA39-6B955CBD7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DC58C8-4E20-4A8D-A425-3824668EF3B1}"/>
</file>

<file path=customXml/itemProps3.xml><?xml version="1.0" encoding="utf-8"?>
<ds:datastoreItem xmlns:ds="http://schemas.openxmlformats.org/officeDocument/2006/customXml" ds:itemID="{309291AD-AAD9-465E-A207-37A1735A98F6}"/>
</file>

<file path=customXml/itemProps4.xml><?xml version="1.0" encoding="utf-8"?>
<ds:datastoreItem xmlns:ds="http://schemas.openxmlformats.org/officeDocument/2006/customXml" ds:itemID="{F0EF73D7-9F44-48A1-B486-6AAFF2D25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25</cp:revision>
  <dcterms:created xsi:type="dcterms:W3CDTF">2025-06-11T17:14:00Z</dcterms:created>
  <dcterms:modified xsi:type="dcterms:W3CDTF">2025-06-11T21:53:00Z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0x0101004B1978D7927118409136436AFE421DDB</vt:lpwstr>
  </property>
</Properties>
</file>